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0CE" w:rsidRDefault="00DD5C85" w:rsidP="00CD00CE">
      <w:pPr>
        <w:jc w:val="right"/>
        <w:rPr>
          <w:rFonts w:ascii="Sylfaen" w:hAnsi="Sylfaen"/>
          <w:b/>
        </w:rPr>
      </w:pPr>
      <w:r>
        <w:rPr>
          <w:rFonts w:ascii="Sylfaen" w:hAnsi="Sylfaen"/>
          <w:b/>
        </w:rPr>
        <w:t xml:space="preserve">                                                                                 </w:t>
      </w:r>
    </w:p>
    <w:p w:rsidR="00CD00CE" w:rsidRDefault="00DD5C85" w:rsidP="00CD00CE">
      <w:pPr>
        <w:jc w:val="right"/>
        <w:rPr>
          <w:rFonts w:ascii="Sylfaen" w:hAnsi="Sylfaen"/>
          <w:b/>
        </w:rPr>
      </w:pPr>
      <w:r>
        <w:rPr>
          <w:rFonts w:ascii="Sylfaen" w:hAnsi="Sylfaen"/>
          <w:b/>
        </w:rPr>
        <w:t xml:space="preserve">     </w:t>
      </w:r>
      <w:r w:rsidR="00CD00CE">
        <w:rPr>
          <w:rFonts w:ascii="Sylfaen" w:hAnsi="Sylfaen"/>
          <w:b/>
        </w:rPr>
        <w:t xml:space="preserve">KGJK,nr.144/2016 </w:t>
      </w:r>
    </w:p>
    <w:p w:rsidR="00CD00CE" w:rsidRDefault="00CD00CE" w:rsidP="00CD00CE">
      <w:pPr>
        <w:ind w:left="6480"/>
        <w:jc w:val="right"/>
        <w:rPr>
          <w:rFonts w:ascii="Sylfaen" w:hAnsi="Sylfaen"/>
          <w:b/>
        </w:rPr>
      </w:pPr>
      <w:r>
        <w:rPr>
          <w:rFonts w:ascii="Sylfaen" w:hAnsi="Sylfaen"/>
          <w:b/>
        </w:rPr>
        <w:t>18 nëntor 2016</w:t>
      </w:r>
    </w:p>
    <w:p w:rsidR="00CD00CE" w:rsidRDefault="00CD00CE" w:rsidP="00CD00CE"/>
    <w:p w:rsidR="00CD00CE" w:rsidRDefault="00CD00CE" w:rsidP="00CD00CE">
      <w:pPr>
        <w:tabs>
          <w:tab w:val="left" w:pos="2066"/>
        </w:tabs>
      </w:pPr>
    </w:p>
    <w:p w:rsidR="00CD00CE" w:rsidRDefault="00CD00CE" w:rsidP="00CD00CE">
      <w:pPr>
        <w:pStyle w:val="Header"/>
        <w:tabs>
          <w:tab w:val="left" w:pos="720"/>
        </w:tabs>
        <w:jc w:val="both"/>
        <w:outlineLvl w:val="0"/>
        <w:rPr>
          <w:rFonts w:ascii="Sylfaen" w:hAnsi="Sylfaen"/>
          <w:color w:val="000000" w:themeColor="text1"/>
          <w:sz w:val="22"/>
          <w:szCs w:val="22"/>
        </w:rPr>
      </w:pPr>
      <w:r>
        <w:rPr>
          <w:rFonts w:ascii="Sylfaen" w:hAnsi="Sylfaen"/>
          <w:b/>
        </w:rPr>
        <w:t xml:space="preserve">KËSHILLI GJYQËSOR I KOSOVËS, </w:t>
      </w:r>
      <w:r>
        <w:rPr>
          <w:rFonts w:ascii="Sylfaen" w:hAnsi="Sylfaen"/>
          <w:color w:val="000000"/>
        </w:rPr>
        <w:t xml:space="preserve">(KGJK) </w:t>
      </w:r>
      <w:r w:rsidRPr="00BD3167">
        <w:rPr>
          <w:rFonts w:ascii="Sylfaen" w:hAnsi="Sylfaen"/>
          <w:sz w:val="22"/>
          <w:szCs w:val="22"/>
        </w:rPr>
        <w:t xml:space="preserve">në bazë të nenit </w:t>
      </w:r>
      <w:r w:rsidRPr="00BD3167">
        <w:rPr>
          <w:rFonts w:ascii="Sylfaen" w:eastAsia="MS Mincho" w:hAnsi="Sylfaen"/>
          <w:sz w:val="22"/>
          <w:szCs w:val="22"/>
        </w:rPr>
        <w:t>4 pika 1 paragrafi 1.15</w:t>
      </w:r>
      <w:r w:rsidRPr="00BD3167">
        <w:rPr>
          <w:rFonts w:ascii="Sylfaen" w:hAnsi="Sylfaen"/>
          <w:sz w:val="22"/>
          <w:szCs w:val="22"/>
        </w:rPr>
        <w:t xml:space="preserve"> të Ligjit për Këshillin Gjyqësor të Kosovës dhe nenit 30 të Rregullores mbi Organizimin dhe Veprimtarinë e Këshillit Gjyqësor të Kosovës, në takimin e 166-të, të mbajtur më 1</w:t>
      </w:r>
      <w:r>
        <w:rPr>
          <w:rFonts w:ascii="Sylfaen" w:hAnsi="Sylfaen"/>
          <w:sz w:val="22"/>
          <w:szCs w:val="22"/>
        </w:rPr>
        <w:t>8</w:t>
      </w:r>
      <w:r w:rsidRPr="00BD3167">
        <w:rPr>
          <w:rFonts w:ascii="Sylfaen" w:hAnsi="Sylfaen"/>
          <w:sz w:val="22"/>
          <w:szCs w:val="22"/>
        </w:rPr>
        <w:t xml:space="preserve"> nëntor 2016, </w:t>
      </w:r>
      <w:r w:rsidR="002113B0">
        <w:rPr>
          <w:rFonts w:ascii="Sylfaen" w:hAnsi="Sylfaen"/>
          <w:sz w:val="22"/>
          <w:szCs w:val="22"/>
        </w:rPr>
        <w:t xml:space="preserve">nxjerr </w:t>
      </w:r>
      <w:r w:rsidRPr="00BD3167">
        <w:rPr>
          <w:rFonts w:ascii="Sylfaen" w:hAnsi="Sylfaen"/>
          <w:sz w:val="22"/>
          <w:szCs w:val="22"/>
        </w:rPr>
        <w:t>këtë</w:t>
      </w:r>
      <w:r w:rsidR="002113B0">
        <w:rPr>
          <w:rFonts w:ascii="Sylfaen" w:hAnsi="Sylfaen"/>
          <w:sz w:val="22"/>
          <w:szCs w:val="22"/>
        </w:rPr>
        <w:t>:</w:t>
      </w:r>
    </w:p>
    <w:p w:rsidR="00CD00CE" w:rsidRDefault="00CD00CE" w:rsidP="00CD00CE">
      <w:pPr>
        <w:pStyle w:val="Header"/>
        <w:tabs>
          <w:tab w:val="left" w:pos="720"/>
        </w:tabs>
        <w:jc w:val="both"/>
        <w:outlineLvl w:val="0"/>
        <w:rPr>
          <w:rFonts w:ascii="Sylfaen" w:hAnsi="Sylfaen"/>
          <w:b/>
        </w:rPr>
      </w:pPr>
      <w:r>
        <w:rPr>
          <w:rFonts w:ascii="Sylfaen" w:hAnsi="Sylfaen"/>
          <w:b/>
        </w:rPr>
        <w:t xml:space="preserve">                                                 </w:t>
      </w:r>
    </w:p>
    <w:p w:rsidR="00CD00CE" w:rsidRDefault="00CD00CE" w:rsidP="00CD00CE">
      <w:pPr>
        <w:rPr>
          <w:rFonts w:ascii="Sylfaen" w:hAnsi="Sylfaen"/>
          <w:b/>
          <w:sz w:val="28"/>
          <w:szCs w:val="28"/>
        </w:rPr>
      </w:pPr>
    </w:p>
    <w:p w:rsidR="00CD00CE" w:rsidRDefault="00CD00CE" w:rsidP="00CD00CE">
      <w:pPr>
        <w:jc w:val="center"/>
        <w:rPr>
          <w:rFonts w:ascii="Sylfaen" w:hAnsi="Sylfaen"/>
          <w:b/>
          <w:sz w:val="28"/>
          <w:szCs w:val="28"/>
        </w:rPr>
      </w:pPr>
      <w:r>
        <w:rPr>
          <w:rFonts w:ascii="Sylfaen" w:hAnsi="Sylfaen"/>
          <w:b/>
          <w:sz w:val="28"/>
          <w:szCs w:val="28"/>
        </w:rPr>
        <w:t>V E N D I M</w:t>
      </w:r>
    </w:p>
    <w:p w:rsidR="00CD00CE" w:rsidRDefault="00CD00CE" w:rsidP="00CD00CE">
      <w:pPr>
        <w:jc w:val="center"/>
        <w:rPr>
          <w:rFonts w:ascii="Sylfaen" w:hAnsi="Sylfaen"/>
          <w:sz w:val="10"/>
          <w:szCs w:val="10"/>
        </w:rPr>
      </w:pPr>
    </w:p>
    <w:p w:rsidR="00CD00CE" w:rsidRDefault="00CD00CE" w:rsidP="00CD00CE">
      <w:pPr>
        <w:jc w:val="center"/>
        <w:rPr>
          <w:rFonts w:ascii="Sylfaen" w:hAnsi="Sylfaen"/>
          <w:sz w:val="10"/>
          <w:szCs w:val="10"/>
        </w:rPr>
      </w:pPr>
    </w:p>
    <w:p w:rsidR="00CD00CE" w:rsidRDefault="00CD00CE" w:rsidP="00CD00CE">
      <w:pPr>
        <w:jc w:val="center"/>
        <w:rPr>
          <w:rFonts w:ascii="Sylfaen" w:hAnsi="Sylfaen"/>
          <w:sz w:val="10"/>
          <w:szCs w:val="10"/>
        </w:rPr>
      </w:pPr>
    </w:p>
    <w:p w:rsidR="00CD00CE" w:rsidRDefault="00CD00CE" w:rsidP="00CD00CE">
      <w:pPr>
        <w:pStyle w:val="ListParagraph"/>
        <w:numPr>
          <w:ilvl w:val="0"/>
          <w:numId w:val="3"/>
        </w:numPr>
        <w:tabs>
          <w:tab w:val="left" w:pos="4680"/>
        </w:tabs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Miratohet Rregullorja Nr. 16/2016 për</w:t>
      </w:r>
      <w:r w:rsidR="00420475">
        <w:rPr>
          <w:rFonts w:ascii="Sylfaen" w:hAnsi="Sylfaen"/>
          <w:sz w:val="22"/>
          <w:szCs w:val="22"/>
        </w:rPr>
        <w:t xml:space="preserve"> Ndryshimin dhe</w:t>
      </w:r>
      <w:r>
        <w:rPr>
          <w:rFonts w:ascii="Sylfaen" w:hAnsi="Sylfaen"/>
          <w:sz w:val="22"/>
          <w:szCs w:val="22"/>
        </w:rPr>
        <w:t xml:space="preserve"> Plotësimin e Rregullores Nr.1</w:t>
      </w:r>
      <w:r w:rsidR="00C10708">
        <w:rPr>
          <w:rFonts w:ascii="Sylfaen" w:hAnsi="Sylfaen"/>
          <w:sz w:val="22"/>
          <w:szCs w:val="22"/>
        </w:rPr>
        <w:t xml:space="preserve">6/2016 për Emërimin e </w:t>
      </w:r>
      <w:proofErr w:type="spellStart"/>
      <w:r w:rsidR="00C10708">
        <w:rPr>
          <w:rFonts w:ascii="Sylfaen" w:hAnsi="Sylfaen"/>
          <w:sz w:val="22"/>
          <w:szCs w:val="22"/>
        </w:rPr>
        <w:t>Interpreteve</w:t>
      </w:r>
      <w:proofErr w:type="spellEnd"/>
      <w:r w:rsidR="00C10708">
        <w:rPr>
          <w:rFonts w:ascii="Sylfaen" w:hAnsi="Sylfaen"/>
          <w:sz w:val="22"/>
          <w:szCs w:val="22"/>
        </w:rPr>
        <w:t xml:space="preserve"> dhe Përkthyes</w:t>
      </w:r>
      <w:r>
        <w:rPr>
          <w:rFonts w:ascii="Sylfaen" w:hAnsi="Sylfaen"/>
          <w:sz w:val="22"/>
          <w:szCs w:val="22"/>
        </w:rPr>
        <w:t>ve Gjyqësor.</w:t>
      </w:r>
    </w:p>
    <w:p w:rsidR="00CD00CE" w:rsidRDefault="00CD00CE" w:rsidP="00CD00CE">
      <w:pPr>
        <w:tabs>
          <w:tab w:val="left" w:pos="4680"/>
        </w:tabs>
        <w:rPr>
          <w:rFonts w:ascii="Sylfaen" w:hAnsi="Sylfaen"/>
          <w:sz w:val="22"/>
          <w:szCs w:val="22"/>
        </w:rPr>
      </w:pPr>
    </w:p>
    <w:p w:rsidR="00CD00CE" w:rsidRDefault="00CD00CE" w:rsidP="00CD00CE">
      <w:pPr>
        <w:pStyle w:val="ListParagraph"/>
        <w:numPr>
          <w:ilvl w:val="0"/>
          <w:numId w:val="3"/>
        </w:numPr>
        <w:jc w:val="both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Vendimi hyn në fuqi ditën e nënshkrimit.</w:t>
      </w:r>
    </w:p>
    <w:p w:rsidR="00CD00CE" w:rsidRDefault="00CD00CE" w:rsidP="00CD00CE">
      <w:pPr>
        <w:pStyle w:val="ListParagraph"/>
        <w:rPr>
          <w:rFonts w:ascii="Sylfaen" w:hAnsi="Sylfaen"/>
          <w:sz w:val="22"/>
          <w:szCs w:val="22"/>
        </w:rPr>
      </w:pPr>
    </w:p>
    <w:p w:rsidR="00CD00CE" w:rsidRDefault="00CD00CE" w:rsidP="00CD00CE">
      <w:pPr>
        <w:pStyle w:val="ListParagraph"/>
        <w:rPr>
          <w:rFonts w:ascii="Sylfaen" w:hAnsi="Sylfaen"/>
          <w:sz w:val="22"/>
          <w:szCs w:val="22"/>
        </w:rPr>
      </w:pPr>
    </w:p>
    <w:p w:rsidR="00CD00CE" w:rsidRDefault="00CD00CE" w:rsidP="00CD00CE">
      <w:pPr>
        <w:ind w:left="6480"/>
        <w:jc w:val="both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 xml:space="preserve">      </w:t>
      </w:r>
    </w:p>
    <w:p w:rsidR="00CD00CE" w:rsidRDefault="00CD00CE" w:rsidP="00CD00CE">
      <w:pPr>
        <w:ind w:left="6480"/>
        <w:jc w:val="both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 xml:space="preserve">       Nehat Idrizi, </w:t>
      </w:r>
    </w:p>
    <w:p w:rsidR="00CD00CE" w:rsidRDefault="00CD00CE" w:rsidP="00CD00CE">
      <w:pPr>
        <w:ind w:left="7200"/>
        <w:jc w:val="both"/>
        <w:rPr>
          <w:rFonts w:ascii="Sylfaen" w:hAnsi="Sylfaen"/>
          <w:sz w:val="22"/>
          <w:szCs w:val="22"/>
        </w:rPr>
      </w:pPr>
    </w:p>
    <w:p w:rsidR="00CD00CE" w:rsidRDefault="00CD00CE" w:rsidP="00CD00CE">
      <w:pPr>
        <w:tabs>
          <w:tab w:val="left" w:pos="1740"/>
        </w:tabs>
        <w:jc w:val="both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ab/>
      </w:r>
      <w:r>
        <w:rPr>
          <w:rFonts w:ascii="Sylfaen" w:hAnsi="Sylfaen"/>
          <w:sz w:val="22"/>
          <w:szCs w:val="22"/>
        </w:rPr>
        <w:tab/>
      </w:r>
      <w:r>
        <w:rPr>
          <w:rFonts w:ascii="Sylfaen" w:hAnsi="Sylfaen"/>
          <w:sz w:val="22"/>
          <w:szCs w:val="22"/>
        </w:rPr>
        <w:tab/>
      </w:r>
      <w:r>
        <w:rPr>
          <w:rFonts w:ascii="Sylfaen" w:hAnsi="Sylfaen"/>
          <w:sz w:val="22"/>
          <w:szCs w:val="22"/>
        </w:rPr>
        <w:tab/>
      </w:r>
      <w:r>
        <w:rPr>
          <w:rFonts w:ascii="Sylfaen" w:hAnsi="Sylfaen"/>
          <w:sz w:val="22"/>
          <w:szCs w:val="22"/>
        </w:rPr>
        <w:tab/>
      </w:r>
      <w:r>
        <w:rPr>
          <w:rFonts w:ascii="Sylfaen" w:hAnsi="Sylfaen"/>
          <w:sz w:val="22"/>
          <w:szCs w:val="22"/>
        </w:rPr>
        <w:tab/>
      </w:r>
      <w:r>
        <w:rPr>
          <w:rFonts w:ascii="Sylfaen" w:hAnsi="Sylfaen"/>
          <w:sz w:val="22"/>
          <w:szCs w:val="22"/>
        </w:rPr>
        <w:tab/>
      </w:r>
      <w:r>
        <w:rPr>
          <w:rFonts w:ascii="Sylfaen" w:hAnsi="Sylfaen"/>
          <w:sz w:val="22"/>
          <w:szCs w:val="22"/>
        </w:rPr>
        <w:tab/>
        <w:t xml:space="preserve">            Kryesues </w:t>
      </w:r>
    </w:p>
    <w:p w:rsidR="00CD00CE" w:rsidRDefault="00CD00CE" w:rsidP="00CD00CE">
      <w:pPr>
        <w:tabs>
          <w:tab w:val="left" w:pos="1740"/>
        </w:tabs>
        <w:jc w:val="both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 xml:space="preserve">                                                                                                                     Këshilli Gjyqësor i Kosovës</w:t>
      </w:r>
    </w:p>
    <w:p w:rsidR="00CD00CE" w:rsidRDefault="00CD00CE" w:rsidP="00CD00CE">
      <w:pPr>
        <w:jc w:val="both"/>
        <w:rPr>
          <w:rFonts w:ascii="Sylfaen" w:hAnsi="Sylfaen" w:cs="Arial"/>
          <w:i/>
          <w:sz w:val="18"/>
          <w:szCs w:val="18"/>
        </w:rPr>
      </w:pPr>
    </w:p>
    <w:p w:rsidR="00CD00CE" w:rsidRDefault="00CD00CE" w:rsidP="00CD00CE">
      <w:pPr>
        <w:jc w:val="both"/>
        <w:rPr>
          <w:rFonts w:ascii="Sylfaen" w:hAnsi="Sylfaen" w:cs="Arial"/>
          <w:i/>
          <w:sz w:val="18"/>
          <w:szCs w:val="18"/>
        </w:rPr>
      </w:pPr>
      <w:r>
        <w:rPr>
          <w:rFonts w:ascii="Sylfaen" w:hAnsi="Sylfaen" w:cs="Arial"/>
          <w:i/>
          <w:sz w:val="18"/>
          <w:szCs w:val="18"/>
        </w:rPr>
        <w:t>Kopje e vendimit i dërgohet:</w:t>
      </w:r>
    </w:p>
    <w:p w:rsidR="00CD00CE" w:rsidRDefault="00CD00CE" w:rsidP="00CD00CE">
      <w:pPr>
        <w:jc w:val="both"/>
        <w:rPr>
          <w:rFonts w:ascii="Sylfaen" w:hAnsi="Sylfaen" w:cs="Arial"/>
          <w:i/>
          <w:sz w:val="18"/>
          <w:szCs w:val="18"/>
        </w:rPr>
      </w:pPr>
    </w:p>
    <w:p w:rsidR="00CD00CE" w:rsidRDefault="003A0090" w:rsidP="00CD00CE">
      <w:pPr>
        <w:pStyle w:val="ListParagraph"/>
        <w:numPr>
          <w:ilvl w:val="0"/>
          <w:numId w:val="7"/>
        </w:numPr>
        <w:jc w:val="both"/>
        <w:rPr>
          <w:rFonts w:ascii="Sylfaen" w:hAnsi="Sylfaen" w:cs="Arial"/>
          <w:i/>
          <w:sz w:val="18"/>
          <w:szCs w:val="18"/>
        </w:rPr>
      </w:pPr>
      <w:r>
        <w:rPr>
          <w:rFonts w:ascii="Sylfaen" w:hAnsi="Sylfaen" w:cs="Arial"/>
          <w:i/>
          <w:sz w:val="18"/>
          <w:szCs w:val="18"/>
        </w:rPr>
        <w:t>Sekretariatit të Këshillit Gjyqësor të</w:t>
      </w:r>
      <w:bookmarkStart w:id="0" w:name="_GoBack"/>
      <w:bookmarkEnd w:id="0"/>
      <w:r>
        <w:rPr>
          <w:rFonts w:ascii="Sylfaen" w:hAnsi="Sylfaen" w:cs="Arial"/>
          <w:i/>
          <w:sz w:val="18"/>
          <w:szCs w:val="18"/>
        </w:rPr>
        <w:t xml:space="preserve"> Kosovës</w:t>
      </w:r>
    </w:p>
    <w:p w:rsidR="00CD00CE" w:rsidRDefault="00CD00CE" w:rsidP="00CD00CE">
      <w:pPr>
        <w:pStyle w:val="ListParagraph"/>
        <w:numPr>
          <w:ilvl w:val="0"/>
          <w:numId w:val="7"/>
        </w:numPr>
        <w:jc w:val="both"/>
        <w:rPr>
          <w:rFonts w:ascii="Sylfaen" w:hAnsi="Sylfaen" w:cs="Arial"/>
          <w:i/>
          <w:sz w:val="18"/>
          <w:szCs w:val="18"/>
        </w:rPr>
      </w:pPr>
      <w:r>
        <w:rPr>
          <w:rFonts w:ascii="Sylfaen" w:hAnsi="Sylfaen" w:cs="Arial"/>
          <w:i/>
          <w:sz w:val="18"/>
          <w:szCs w:val="18"/>
        </w:rPr>
        <w:t>Arkivit</w:t>
      </w:r>
    </w:p>
    <w:p w:rsidR="00CD00CE" w:rsidRDefault="00CD00CE" w:rsidP="00CD00CE">
      <w:pPr>
        <w:pStyle w:val="Header"/>
        <w:tabs>
          <w:tab w:val="left" w:pos="720"/>
        </w:tabs>
        <w:jc w:val="both"/>
        <w:outlineLvl w:val="0"/>
        <w:rPr>
          <w:rFonts w:ascii="Sylfaen" w:hAnsi="Sylfaen"/>
        </w:rPr>
      </w:pPr>
    </w:p>
    <w:p w:rsidR="00CD00CE" w:rsidRDefault="00CD00CE" w:rsidP="00CD00CE"/>
    <w:p w:rsidR="00DD5C85" w:rsidRPr="00DD5C85" w:rsidRDefault="00DD5C85" w:rsidP="00CD00CE">
      <w:pPr>
        <w:jc w:val="both"/>
      </w:pPr>
    </w:p>
    <w:sectPr w:rsidR="00DD5C85" w:rsidRPr="00DD5C85" w:rsidSect="0003453F">
      <w:headerReference w:type="first" r:id="rId8"/>
      <w:pgSz w:w="12240" w:h="15840"/>
      <w:pgMar w:top="1440" w:right="1440" w:bottom="1440" w:left="1440" w:header="63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4EA" w:rsidRDefault="009514EA" w:rsidP="0003453F">
      <w:r>
        <w:separator/>
      </w:r>
    </w:p>
  </w:endnote>
  <w:endnote w:type="continuationSeparator" w:id="0">
    <w:p w:rsidR="009514EA" w:rsidRDefault="009514EA" w:rsidP="00034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4EA" w:rsidRDefault="009514EA" w:rsidP="0003453F">
      <w:r>
        <w:separator/>
      </w:r>
    </w:p>
  </w:footnote>
  <w:footnote w:type="continuationSeparator" w:id="0">
    <w:p w:rsidR="009514EA" w:rsidRDefault="009514EA" w:rsidP="000345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072" w:type="dxa"/>
      <w:tblInd w:w="108" w:type="dxa"/>
      <w:tblLook w:val="04A0" w:firstRow="1" w:lastRow="0" w:firstColumn="1" w:lastColumn="0" w:noHBand="0" w:noVBand="1"/>
    </w:tblPr>
    <w:tblGrid>
      <w:gridCol w:w="9072"/>
    </w:tblGrid>
    <w:tr w:rsidR="0003453F" w:rsidTr="00500E41">
      <w:tc>
        <w:tcPr>
          <w:tcW w:w="9072" w:type="dxa"/>
          <w:tcBorders>
            <w:top w:val="nil"/>
            <w:left w:val="nil"/>
            <w:bottom w:val="single" w:sz="4" w:space="0" w:color="FFFFFF" w:themeColor="background1"/>
            <w:right w:val="nil"/>
          </w:tcBorders>
        </w:tcPr>
        <w:p w:rsidR="0003453F" w:rsidRDefault="0003453F" w:rsidP="00500E41">
          <w:pPr>
            <w:jc w:val="center"/>
          </w:pPr>
          <w:r>
            <w:rPr>
              <w:noProof/>
              <w:lang w:val="en-US"/>
            </w:rPr>
            <w:drawing>
              <wp:inline distT="0" distB="0" distL="0" distR="0">
                <wp:extent cx="828000" cy="930155"/>
                <wp:effectExtent l="0" t="0" r="0" b="3810"/>
                <wp:docPr id="5" name="Picture 5" descr="C:\Users\albert.avdiu\Desktop\STEMA PER TEMPLAT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albert.avdiu\Desktop\STEMA PER TEMPLAT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930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3453F" w:rsidTr="00500E41">
      <w:tc>
        <w:tcPr>
          <w:tcW w:w="9072" w:type="dxa"/>
          <w:tcBorders>
            <w:top w:val="single" w:sz="4" w:space="0" w:color="FFFFFF" w:themeColor="background1"/>
            <w:left w:val="nil"/>
            <w:bottom w:val="single" w:sz="4" w:space="0" w:color="FFFFFF" w:themeColor="background1"/>
            <w:right w:val="nil"/>
          </w:tcBorders>
        </w:tcPr>
        <w:p w:rsidR="0003453F" w:rsidRPr="00EF2E0F" w:rsidRDefault="0003453F" w:rsidP="00500E41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  <w:b/>
              <w:sz w:val="23"/>
              <w:szCs w:val="23"/>
            </w:rPr>
          </w:pPr>
          <w:r w:rsidRPr="00EF2E0F">
            <w:rPr>
              <w:rFonts w:asciiTheme="majorHAnsi" w:hAnsiTheme="majorHAnsi" w:cs="Aparajita"/>
              <w:b/>
              <w:sz w:val="23"/>
              <w:szCs w:val="23"/>
            </w:rPr>
            <w:t>REPUBLIKA E KOSOVËS</w:t>
          </w:r>
        </w:p>
        <w:p w:rsidR="0003453F" w:rsidRDefault="0003453F" w:rsidP="00500E41">
          <w:pPr>
            <w:spacing w:after="120"/>
            <w:jc w:val="center"/>
          </w:pPr>
          <w:r w:rsidRPr="00EF2E0F">
            <w:rPr>
              <w:rFonts w:cs="Aparajita"/>
              <w:sz w:val="21"/>
              <w:szCs w:val="21"/>
            </w:rPr>
            <w:t>REPUBLIKA KOSOVA – REPUBLIC OF KOSOVO</w:t>
          </w:r>
        </w:p>
      </w:tc>
    </w:tr>
    <w:tr w:rsidR="0003453F" w:rsidTr="00500E41">
      <w:tc>
        <w:tcPr>
          <w:tcW w:w="9072" w:type="dxa"/>
          <w:tcBorders>
            <w:top w:val="single" w:sz="4" w:space="0" w:color="FFFFFF" w:themeColor="background1"/>
            <w:left w:val="nil"/>
            <w:bottom w:val="single" w:sz="12" w:space="0" w:color="335A89"/>
            <w:right w:val="nil"/>
          </w:tcBorders>
        </w:tcPr>
        <w:p w:rsidR="0003453F" w:rsidRPr="00EF2E0F" w:rsidRDefault="0003453F" w:rsidP="00500E41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  <w:b/>
              <w:sz w:val="23"/>
              <w:szCs w:val="23"/>
            </w:rPr>
          </w:pPr>
          <w:r w:rsidRPr="00EF2E0F">
            <w:rPr>
              <w:rFonts w:asciiTheme="majorHAnsi" w:hAnsiTheme="majorHAnsi" w:cs="Aparajita"/>
              <w:b/>
              <w:sz w:val="23"/>
              <w:szCs w:val="23"/>
            </w:rPr>
            <w:t>KËSHILLI GJYQËSOR I KOSOVËS</w:t>
          </w:r>
        </w:p>
        <w:p w:rsidR="0003453F" w:rsidRPr="00EF2E0F" w:rsidRDefault="0003453F" w:rsidP="00500E41">
          <w:pPr>
            <w:spacing w:after="120"/>
            <w:jc w:val="center"/>
            <w:rPr>
              <w:sz w:val="21"/>
              <w:szCs w:val="21"/>
            </w:rPr>
          </w:pPr>
          <w:r w:rsidRPr="00EF2E0F">
            <w:rPr>
              <w:rFonts w:cs="Aparajita"/>
              <w:sz w:val="21"/>
              <w:szCs w:val="21"/>
            </w:rPr>
            <w:t>SUDSKI SAVET KOSOVA - KOSOVO JUDICIAL COUNCIL</w:t>
          </w:r>
        </w:p>
      </w:tc>
    </w:tr>
  </w:tbl>
  <w:p w:rsidR="0003453F" w:rsidRDefault="000345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C1719"/>
    <w:multiLevelType w:val="hybridMultilevel"/>
    <w:tmpl w:val="887462E0"/>
    <w:lvl w:ilvl="0" w:tplc="3F74966E">
      <w:start w:val="30"/>
      <w:numFmt w:val="bullet"/>
      <w:lvlText w:val="-"/>
      <w:lvlJc w:val="left"/>
      <w:pPr>
        <w:ind w:left="720" w:hanging="360"/>
      </w:pPr>
      <w:rPr>
        <w:rFonts w:ascii="Sylfaen" w:eastAsia="Times New Roman" w:hAnsi="Sylfaen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751A55"/>
    <w:multiLevelType w:val="hybridMultilevel"/>
    <w:tmpl w:val="C4EAE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BF6C6F"/>
    <w:multiLevelType w:val="hybridMultilevel"/>
    <w:tmpl w:val="0C624D16"/>
    <w:lvl w:ilvl="0" w:tplc="D8249902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466773C"/>
    <w:multiLevelType w:val="hybridMultilevel"/>
    <w:tmpl w:val="40100C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7FF7DF6"/>
    <w:multiLevelType w:val="hybridMultilevel"/>
    <w:tmpl w:val="9B186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3E6D7B"/>
    <w:multiLevelType w:val="hybridMultilevel"/>
    <w:tmpl w:val="E7F424C6"/>
    <w:lvl w:ilvl="0" w:tplc="35CEA28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 w:val="0"/>
      </w:rPr>
    </w:lvl>
    <w:lvl w:ilvl="1" w:tplc="820A2B5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EC96416"/>
    <w:multiLevelType w:val="hybridMultilevel"/>
    <w:tmpl w:val="E384F5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0CE"/>
    <w:rsid w:val="0003453F"/>
    <w:rsid w:val="00073A03"/>
    <w:rsid w:val="000B384F"/>
    <w:rsid w:val="00146B43"/>
    <w:rsid w:val="001D1357"/>
    <w:rsid w:val="001F1476"/>
    <w:rsid w:val="002113B0"/>
    <w:rsid w:val="002249A7"/>
    <w:rsid w:val="002506FA"/>
    <w:rsid w:val="002C6B1D"/>
    <w:rsid w:val="003A0090"/>
    <w:rsid w:val="00420475"/>
    <w:rsid w:val="00447F15"/>
    <w:rsid w:val="00450A94"/>
    <w:rsid w:val="00560681"/>
    <w:rsid w:val="00752F63"/>
    <w:rsid w:val="007E7A56"/>
    <w:rsid w:val="008A6620"/>
    <w:rsid w:val="008C5DD1"/>
    <w:rsid w:val="008C6ED6"/>
    <w:rsid w:val="009514EA"/>
    <w:rsid w:val="0097715C"/>
    <w:rsid w:val="009F7A8E"/>
    <w:rsid w:val="00A553CA"/>
    <w:rsid w:val="00A9740A"/>
    <w:rsid w:val="00B3736A"/>
    <w:rsid w:val="00B65BDF"/>
    <w:rsid w:val="00B84793"/>
    <w:rsid w:val="00C10708"/>
    <w:rsid w:val="00C261F5"/>
    <w:rsid w:val="00C824F7"/>
    <w:rsid w:val="00CD00CE"/>
    <w:rsid w:val="00D80BED"/>
    <w:rsid w:val="00DA29BC"/>
    <w:rsid w:val="00DC4A6A"/>
    <w:rsid w:val="00DD5C85"/>
    <w:rsid w:val="00E109C3"/>
    <w:rsid w:val="00E7363D"/>
    <w:rsid w:val="00EA2435"/>
    <w:rsid w:val="00EF3A56"/>
    <w:rsid w:val="00F11BA3"/>
    <w:rsid w:val="00F24825"/>
    <w:rsid w:val="00F86744"/>
    <w:rsid w:val="00FC1522"/>
    <w:rsid w:val="00FF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0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45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453F"/>
    <w:rPr>
      <w:lang w:val="sq-AL"/>
    </w:rPr>
  </w:style>
  <w:style w:type="paragraph" w:styleId="Footer">
    <w:name w:val="footer"/>
    <w:basedOn w:val="Normal"/>
    <w:link w:val="FooterChar"/>
    <w:uiPriority w:val="99"/>
    <w:semiHidden/>
    <w:unhideWhenUsed/>
    <w:rsid w:val="000345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453F"/>
    <w:rPr>
      <w:lang w:val="sq-AL"/>
    </w:rPr>
  </w:style>
  <w:style w:type="paragraph" w:styleId="Subtitle">
    <w:name w:val="Subtitle"/>
    <w:basedOn w:val="Normal"/>
    <w:next w:val="Normal"/>
    <w:link w:val="SubtitleChar"/>
    <w:uiPriority w:val="11"/>
    <w:qFormat/>
    <w:rsid w:val="0003453F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03453F"/>
    <w:rPr>
      <w:rFonts w:ascii="Cambria" w:eastAsia="Times New Roman" w:hAnsi="Cambria" w:cs="Times New Roman"/>
      <w:sz w:val="24"/>
      <w:szCs w:val="24"/>
      <w:lang w:val="sq-AL"/>
    </w:rPr>
  </w:style>
  <w:style w:type="table" w:styleId="TableGrid">
    <w:name w:val="Table Grid"/>
    <w:basedOn w:val="TableNormal"/>
    <w:uiPriority w:val="59"/>
    <w:rsid w:val="0003453F"/>
    <w:pPr>
      <w:spacing w:after="0" w:line="240" w:lineRule="auto"/>
    </w:pPr>
    <w:rPr>
      <w:rFonts w:asciiTheme="majorHAnsi" w:hAnsiTheme="majorHAns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45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53F"/>
    <w:rPr>
      <w:rFonts w:ascii="Tahoma" w:hAnsi="Tahoma" w:cs="Tahoma"/>
      <w:sz w:val="16"/>
      <w:szCs w:val="16"/>
      <w:lang w:val="sq-AL"/>
    </w:rPr>
  </w:style>
  <w:style w:type="paragraph" w:styleId="ListParagraph">
    <w:name w:val="List Paragraph"/>
    <w:basedOn w:val="Normal"/>
    <w:uiPriority w:val="34"/>
    <w:qFormat/>
    <w:rsid w:val="008C6ED6"/>
    <w:pPr>
      <w:ind w:left="720"/>
      <w:contextualSpacing/>
    </w:pPr>
  </w:style>
  <w:style w:type="paragraph" w:styleId="NoSpacing">
    <w:name w:val="No Spacing"/>
    <w:uiPriority w:val="1"/>
    <w:qFormat/>
    <w:rsid w:val="00CD00CE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0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45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453F"/>
    <w:rPr>
      <w:lang w:val="sq-AL"/>
    </w:rPr>
  </w:style>
  <w:style w:type="paragraph" w:styleId="Footer">
    <w:name w:val="footer"/>
    <w:basedOn w:val="Normal"/>
    <w:link w:val="FooterChar"/>
    <w:uiPriority w:val="99"/>
    <w:semiHidden/>
    <w:unhideWhenUsed/>
    <w:rsid w:val="000345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453F"/>
    <w:rPr>
      <w:lang w:val="sq-AL"/>
    </w:rPr>
  </w:style>
  <w:style w:type="paragraph" w:styleId="Subtitle">
    <w:name w:val="Subtitle"/>
    <w:basedOn w:val="Normal"/>
    <w:next w:val="Normal"/>
    <w:link w:val="SubtitleChar"/>
    <w:uiPriority w:val="11"/>
    <w:qFormat/>
    <w:rsid w:val="0003453F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03453F"/>
    <w:rPr>
      <w:rFonts w:ascii="Cambria" w:eastAsia="Times New Roman" w:hAnsi="Cambria" w:cs="Times New Roman"/>
      <w:sz w:val="24"/>
      <w:szCs w:val="24"/>
      <w:lang w:val="sq-AL"/>
    </w:rPr>
  </w:style>
  <w:style w:type="table" w:styleId="TableGrid">
    <w:name w:val="Table Grid"/>
    <w:basedOn w:val="TableNormal"/>
    <w:uiPriority w:val="59"/>
    <w:rsid w:val="0003453F"/>
    <w:pPr>
      <w:spacing w:after="0" w:line="240" w:lineRule="auto"/>
    </w:pPr>
    <w:rPr>
      <w:rFonts w:asciiTheme="majorHAnsi" w:hAnsiTheme="majorHAns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45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53F"/>
    <w:rPr>
      <w:rFonts w:ascii="Tahoma" w:hAnsi="Tahoma" w:cs="Tahoma"/>
      <w:sz w:val="16"/>
      <w:szCs w:val="16"/>
      <w:lang w:val="sq-AL"/>
    </w:rPr>
  </w:style>
  <w:style w:type="paragraph" w:styleId="ListParagraph">
    <w:name w:val="List Paragraph"/>
    <w:basedOn w:val="Normal"/>
    <w:uiPriority w:val="34"/>
    <w:qFormat/>
    <w:rsid w:val="008C6ED6"/>
    <w:pPr>
      <w:ind w:left="720"/>
      <w:contextualSpacing/>
    </w:pPr>
  </w:style>
  <w:style w:type="paragraph" w:styleId="NoSpacing">
    <w:name w:val="No Spacing"/>
    <w:uiPriority w:val="1"/>
    <w:qFormat/>
    <w:rsid w:val="00CD00CE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2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jshe.zejnullahu\Documents\Documents\000.03%20viti%202016\Shablloni%20per%20vendim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Shablloni per vendimet</Template>
  <TotalTime>1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Ajshe Zejnullahu</dc:creator>
  <cp:lastModifiedBy>Astrit Hoti</cp:lastModifiedBy>
  <cp:revision>3</cp:revision>
  <dcterms:created xsi:type="dcterms:W3CDTF">2016-11-25T07:42:00Z</dcterms:created>
  <dcterms:modified xsi:type="dcterms:W3CDTF">2016-11-25T08:44:00Z</dcterms:modified>
</cp:coreProperties>
</file>